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Modelo de contrato de arrendamiento de vivienda (LAU) – 2026/2027</w:t>
      </w:r>
    </w:p>
    <w:p>
      <w:r>
        <w:t>Aviso: este documento es un modelo orientativo basado en la Ley 29/1994 de Arrendamientos Urbanos (LAU) en su redacción vigente consultada en el BOE a 20 de octubre de 2026, incluidas las reformas del Real Decreto-ley 29/2026 (en vigor desde el 8/10/2026 y pendiente de convalidación por el Congreso) y del Real Decreto-ley 28/2026 (cambios en la prórroga del art. 10 con efectos desde el 15/11/2026). Esta normativa está cambiando: comprueba el texto consolidado en boe.es antes de usarlo. No es asesoramiento jurídico. La normativa autonómica (depósito de fianza, zonas de mercado residencial tensionado, índices de precios) puede añadir obligaciones. Revísalo con un profesional antes de firmar.</w:t>
      </w:r>
    </w:p>
    <w:p>
      <w:r>
        <w:t>En ________________, a ___ de ____________ de 20__.</w:t>
      </w:r>
    </w:p>
    <w:p>
      <w:pPr>
        <w:pStyle w:val="Heading1"/>
      </w:pPr>
      <w:r>
        <w:t>REUNIDOS</w:t>
      </w:r>
    </w:p>
    <w:p>
      <w:r>
        <w:t>De una parte, como ARRENDADOR/A: D./Dña. / Razón social ____________________, con DNI/NIE/NIF ____________, domicilio en ____________________, correo electrónico ____________. [Indicar si es persona física o jurídica: afecta a la duración mínima, art. 9 LAU.]</w:t>
      </w:r>
    </w:p>
    <w:p>
      <w:r>
        <w:t>De otra parte, como ARRENDATARIO/A: D./Dña. ____________________, con DNI/NIE ____________, domicilio a efectos de notificaciones en la vivienda arrendada, correo electrónico ____________.</w:t>
      </w:r>
    </w:p>
    <w:p>
      <w:r>
        <w:t>Ambas partes se reconocen capacidad legal suficiente para otorgar el presente contrato de arrendamiento de vivienda, que se regirá por la voluntad de las partes dentro de los límites del Título II de la Ley 29/1994, de 24 de noviembre, de Arrendamientos Urbanos (LAU) y, supletoriamente, por el Código Civil (art. 4.2 LAU).</w:t>
      </w:r>
    </w:p>
    <w:p>
      <w:pPr>
        <w:pStyle w:val="Heading1"/>
      </w:pPr>
      <w:r>
        <w:t>EXPONEN</w:t>
      </w:r>
    </w:p>
    <w:p>
      <w:r>
        <w:t>I. Que el/la arrendador/a es propietario/a (o titular de derecho suficiente) de la vivienda sita en ____________________ (calle, número, piso, CP, municipio), con referencia catastral ____________, superficie ____ m², que incluye los anexos: [trastero / plaza de garaje nº ___ / mobiliario según inventario anexo].</w:t>
      </w:r>
    </w:p>
    <w:p>
      <w:r>
        <w:t>II. Que la vivienda dispone de certificado de eficiencia energética, con calificación ___ y número de registro ____________, cuya copia se entrega al arrendatario (RD 390/2021).</w:t>
      </w:r>
    </w:p>
    <w:p>
      <w:r>
        <w:t>III. Que la vivienda se destina a satisfacer la necesidad permanente de vivienda del arrendatario (art. 2 LAU). [Si la vivienda está en una zona de mercado residencial tensionado declarada, indicar aquí la información exigida por el art. 31 de la Ley 12/2023 y, en su caso, la renta del contrato anterior.]</w:t>
      </w:r>
    </w:p>
    <w:p>
      <w:pPr>
        <w:pStyle w:val="Heading2"/>
      </w:pPr>
      <w:r>
        <w:t>PRIMERA. Objeto</w:t>
      </w:r>
    </w:p>
    <w:p>
      <w:r>
        <w:t>El arrendador arrienda al arrendatario, que acepta, la vivienda descrita en el Expositivo I, que se entrega en el estado de conservación que consta en el inventario y reportaje fotográfico anexos, firmados por ambas partes.</w:t>
      </w:r>
    </w:p>
    <w:p>
      <w:pPr>
        <w:pStyle w:val="Heading2"/>
      </w:pPr>
      <w:r>
        <w:t>SEGUNDA. Duración</w:t>
      </w:r>
    </w:p>
    <w:p>
      <w:r>
        <w:t>El contrato tendrá una duración de ____ año(s), desde el ___/___/20__. Si la duración pactada es inferior a cinco años (siete si el arrendador es persona jurídica), llegado el vencimiento se prorrogará obligatoriamente por plazos anuales hasta alcanzar dicha duración mínima, salvo que el arrendatario manifieste con al menos 30 días de antelación su voluntad de no renovarlo (art. 9.1 LAU). Transcurrida la duración mínima, se aplicará el régimen de prórroga del art. 10 LAU vigente en cada momento. [Nota: según el texto consolidado del BOE, con efectos desde el 15/11/2026 el RDL 28/2026 modifica el art. 10.1: el arrendador deberá preavisar al menos con seis meses (antes, cuatro) y la prórroga tácita pasa a ser por plazos de cinco años (siete si es persona jurídica). Existen además prórrogas extraordinarias para inquilinos vulnerables y en zonas de mercado residencial tensionado (art. 10.2 y 10.3).]</w:t>
      </w:r>
    </w:p>
    <w:p>
      <w:pPr>
        <w:pStyle w:val="Heading2"/>
      </w:pPr>
      <w:r>
        <w:t>TERCERA. Necesidad del arrendador (opcional)</w:t>
      </w:r>
    </w:p>
    <w:p>
      <w:r>
        <w:t>[Solo si se desea: ] Transcurrido el primer año, el arrendador persona física podrá no prorrogar el contrato cuando necesite la vivienda para sí, sus familiares en primer grado de consanguinidad o por adopción, o su cónyuge en caso de sentencia firme de separación, divorcio o nulidad, comunicándolo con al menos dos meses de antelación (art. 9.3 LAU). Esta facultad solo existe si consta expresamente en el contrato.</w:t>
      </w:r>
    </w:p>
    <w:p>
      <w:pPr>
        <w:pStyle w:val="Heading2"/>
      </w:pPr>
      <w:r>
        <w:t>CUARTA. Desistimiento del arrendatario</w:t>
      </w:r>
    </w:p>
    <w:p>
      <w:r>
        <w:t>El arrendatario podrá desistir una vez transcurridos al menos seis meses, preavisando por escrito con una antelación mínima de 30 días. Según el art. 11.3 LAU en su redacción vigente (RDL 29/2026), el desistimiento así ejercido no genera derecho de indemnización a favor del arrendador, por lo que no se incluye cláusula de indemnización.</w:t>
      </w:r>
    </w:p>
    <w:p>
      <w:pPr>
        <w:pStyle w:val="Heading2"/>
      </w:pPr>
      <w:r>
        <w:t>QUINTA. Renta</w:t>
      </w:r>
    </w:p>
    <w:p>
      <w:r>
        <w:t>La renta anual es de ________ euros, pagadera en mensualidades de ________ euros, por anticipado, dentro de los siete primeros días de cada mes salvo pacto distinto (art. 17.2 LAU), mediante medios electrónicos (art. 17.3 LAU), por transferencia a la cuenta IBAN ____________________ (art. 17 LAU). El arrendador no podrá exigir el pago anticipado de más de una mensualidad (art. 17.2 LAU). Las partes pactan que el justificante de la transferencia acredite el pago; en otro caso el arrendador entregará recibo con las cantidades desglosadas por conceptos y la renta en vigor (art. 17.4 LAU). [En zonas de mercado residencial tensionado la renta inicial está limitada por el art. 17.6 y 17.7 LAU.]</w:t>
      </w:r>
    </w:p>
    <w:p>
      <w:pPr>
        <w:pStyle w:val="Heading2"/>
      </w:pPr>
      <w:r>
        <w:t>SEXTA. Actualización de la renta</w:t>
      </w:r>
    </w:p>
    <w:p>
      <w:r>
        <w:t>[Opción A] La renta no se actualizará (sin pacto expreso no hay actualización, art. 18.1 LAU). [Opción B] La renta se actualizará en cada anualidad conforme a ________ [índice pactado], sin que el incremento pueda exceder el resultado de aplicar la variación del Índice de Referencia para la Actualización Anual de los Contratos de Arrendamiento de Vivienda (IRAV) del INE (art. 18.1 LAU). La renta actualizada será exigible desde el mes siguiente a la notificación por escrito con el porcentaje aplicado (art. 18.2 LAU).</w:t>
      </w:r>
    </w:p>
    <w:p>
      <w:pPr>
        <w:pStyle w:val="Heading2"/>
      </w:pPr>
      <w:r>
        <w:t>SÉPTIMA. Gastos y suministros</w:t>
      </w:r>
    </w:p>
    <w:p>
      <w:r>
        <w:t>Los gastos de gestión inmobiliaria y de formalización del contrato no podrán repercutirse al arrendatario, ni directa ni indirectamente (art. 20.2 LAU). [Las partes pueden pactar que los gastos generales del inmueble (comunidad, IBI, etc.) los asuma el arrendatario, constando por escrito y con el importe anual a la fecha del contrato (art. 20.1 LAU).] Los suministros individualizados por contador (luz, agua, gas, telecomunicaciones) serán a cargo del arrendatario (art. 20.4 LAU).</w:t>
      </w:r>
    </w:p>
    <w:p>
      <w:pPr>
        <w:pStyle w:val="Heading2"/>
      </w:pPr>
      <w:r>
        <w:t>OCTAVA. Fianza y garantías</w:t>
      </w:r>
    </w:p>
    <w:p>
      <w:r>
        <w:t>A la firma, el arrendatario entrega ________ euros, equivalentes a una mensualidad de renta, en concepto de fianza legal (art. 36.1 LAU), que el arrendador depositará en el organismo autonómico competente cuando así lo exija la normativa de la comunidad autónoma. [Garantía adicional, opcional: ________ euros mediante ________; en contratos de hasta cinco años (siete si el arrendador es persona jurídica) no podrá exceder de dos mensualidades de renta, y no podrá exigirse al arrendatario contratar un seguro de impago de renta u otras coberturas análogas (art. 36.5 LAU).] La fianza se devolverá al finalizar el contrato, descontadas las cantidades que procedan; transcurrido un mes desde la entrega de llaves sin haberse restituido, devengará el interés legal (art. 36.4 LAU).</w:t>
      </w:r>
    </w:p>
    <w:p>
      <w:pPr>
        <w:pStyle w:val="Heading2"/>
      </w:pPr>
      <w:r>
        <w:t>NOVENA. Conservación y reparaciones</w:t>
      </w:r>
    </w:p>
    <w:p>
      <w:r>
        <w:t>El arrendador realizará las reparaciones necesarias para conservar la vivienda en condiciones de habitabilidad, salvo los deterioros imputables al arrendatario (art. 21.1 LAU). Las pequeñas reparaciones por el desgaste del uso ordinario serán a cargo del arrendatario (art. 21.4 LAU), quien deberá comunicar cuanto antes la necesidad de reparaciones (art. 21.3 LAU).</w:t>
      </w:r>
    </w:p>
    <w:p>
      <w:pPr>
        <w:pStyle w:val="Heading2"/>
      </w:pPr>
      <w:r>
        <w:t>DÉCIMA. Obras del arrendatario</w:t>
      </w:r>
    </w:p>
    <w:p>
      <w:r>
        <w:t>El arrendatario no podrá realizar obras que modifiquen la configuración de la vivienda o sus accesorios sin el consentimiento expreso y por escrito del arrendador (art. 23 LAU), salvo las de adaptación por discapacidad en los términos del art. 24 LAU.</w:t>
      </w:r>
    </w:p>
    <w:p>
      <w:pPr>
        <w:pStyle w:val="Heading2"/>
      </w:pPr>
      <w:r>
        <w:t>UNDÉCIMA. Cesión y subarriendo</w:t>
      </w:r>
    </w:p>
    <w:p>
      <w:r>
        <w:t>El contrato no podrá cederse sin el consentimiento escrito del arrendador. La vivienda solo podrá subarrendarse de forma parcial, con consentimiento previo por escrito, y por un precio que no exceda el del arrendamiento (art. 8 LAU).</w:t>
      </w:r>
    </w:p>
    <w:p>
      <w:pPr>
        <w:pStyle w:val="Heading2"/>
      </w:pPr>
      <w:r>
        <w:t>DUODÉCIMA. Derecho de adquisición preferente</w:t>
      </w:r>
    </w:p>
    <w:p>
      <w:r>
        <w:t>En caso de venta de la vivienda, el arrendatario tendrá derecho de tanteo y retracto en los términos del art. 25 LAU. Según la redacción vigente del art. 25.8 LAU, las partes no pueden pactar la renuncia a este derecho.</w:t>
      </w:r>
    </w:p>
    <w:p>
      <w:pPr>
        <w:pStyle w:val="Heading2"/>
      </w:pPr>
      <w:r>
        <w:t>DECIMOTERCERA. Resolución</w:t>
      </w:r>
    </w:p>
    <w:p>
      <w:r>
        <w:t>El incumplimiento de las obligaciones contractuales permitirá a la parte cumplidora exigir el cumplimiento o resolver el contrato (art. 27 LAU), incluidas la falta de pago de la renta o de la fianza, el subarriendo o cesión no consentidos y los daños dolosos.</w:t>
      </w:r>
    </w:p>
    <w:p>
      <w:pPr>
        <w:pStyle w:val="Heading2"/>
      </w:pPr>
      <w:r>
        <w:t>DECIMOCUARTA. Notificaciones</w:t>
      </w:r>
    </w:p>
    <w:p>
      <w:r>
        <w:t>Las partes designan como medios válidos de notificación los correos electrónicos indicados, siempre que garanticen la constancia de la comunicación y de su contenido.</w:t>
      </w:r>
    </w:p>
    <w:p>
      <w:pPr>
        <w:pStyle w:val="Heading2"/>
      </w:pPr>
      <w:r>
        <w:t>DECIMOQUINTA. Devolución de la vivienda</w:t>
      </w:r>
    </w:p>
    <w:p>
      <w:r>
        <w:t>A la finalización, el arrendatario devolverá la vivienda en el estado en que la recibió según el inventario anexo, salvo lo deteriorado por el tiempo o por causa inevitable (arts. 1561 y 1562 del Código Civil). Al finalizar, las partes firmarán un documento de finalización del arrendamiento que deje constancia del estado de la vivienda; si no se firma o no refleja desperfectos, se presume que se entregó en estado adecuado (art. 36.7 LAU).</w:t>
      </w:r>
    </w:p>
    <w:p>
      <w:r>
        <w:t>Y en prueba de conformidad, firman por duplicado en el lugar y fecha indicados.</w:t>
      </w:r>
    </w:p>
    <w:p>
      <w:r>
        <w:t>EL/LA ARRENDADOR/A                                   EL/LA ARRENDATARIO/A</w:t>
      </w:r>
    </w:p>
    <w:p>
      <w:pPr>
        <w:pStyle w:val="Heading1"/>
      </w:pPr>
      <w:r>
        <w:t>Anexos</w:t>
      </w:r>
    </w:p>
    <w:p>
      <w:pPr>
        <w:pStyle w:val="ListBullet"/>
      </w:pPr>
      <w:r>
        <w:t>Anexo I: Inventario y estado de la vivienda (puedes usar la checklist de Hoozzee)</w:t>
      </w:r>
    </w:p>
    <w:p>
      <w:pPr>
        <w:pStyle w:val="ListBullet"/>
      </w:pPr>
      <w:r>
        <w:t>Anexo II: Copia del certificado de eficiencia energética</w:t>
      </w:r>
    </w:p>
    <w:p>
      <w:pPr>
        <w:pStyle w:val="ListBullet"/>
      </w:pPr>
      <w:r>
        <w:t>Anexo III: Justificante de entrega/depósito de fianza</w:t>
      </w:r>
    </w:p>
    <w:p>
      <w:r>
        <w:t>Gestiona contratos, recibos, fianzas y cobros desde un solo lugar con Hoozzee. Empieza con el plan gratuito o pide una demo: https://www.hoozzee.com/es/contact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